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92" w:rsidRDefault="007E491E" w:rsidP="00DD22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Figure</w:t>
      </w:r>
      <w:r w:rsidR="00DD2292" w:rsidRPr="00DD0C2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3.</w:t>
      </w:r>
    </w:p>
    <w:p w:rsidR="00DD2292" w:rsidRDefault="00DD2292" w:rsidP="00DD229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80B50" w:rsidRPr="005E48C0" w:rsidRDefault="00293BC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3F1F6DA3" wp14:editId="33BDD604">
            <wp:extent cx="2476500" cy="2333625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A80B50" w:rsidRPr="005E4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24"/>
    <w:rsid w:val="000228E0"/>
    <w:rsid w:val="000D2540"/>
    <w:rsid w:val="00215A65"/>
    <w:rsid w:val="00293BC1"/>
    <w:rsid w:val="002F3DE0"/>
    <w:rsid w:val="0046561F"/>
    <w:rsid w:val="004A32C5"/>
    <w:rsid w:val="00583D05"/>
    <w:rsid w:val="005970EC"/>
    <w:rsid w:val="005E48C0"/>
    <w:rsid w:val="007133CB"/>
    <w:rsid w:val="007E491E"/>
    <w:rsid w:val="008A2EBC"/>
    <w:rsid w:val="008E7624"/>
    <w:rsid w:val="009B6908"/>
    <w:rsid w:val="009F3321"/>
    <w:rsid w:val="00A80B50"/>
    <w:rsid w:val="00C35265"/>
    <w:rsid w:val="00CB1490"/>
    <w:rsid w:val="00DD0C2D"/>
    <w:rsid w:val="00DD2292"/>
    <w:rsid w:val="00EE574C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841227538865333"/>
          <c:y val="4.7539444212707158E-2"/>
          <c:w val="0.75252937613567539"/>
          <c:h val="0.78305277745378499"/>
        </c:manualLayout>
      </c:layout>
      <c:scatterChart>
        <c:scatterStyle val="lineMarker"/>
        <c:varyColors val="0"/>
        <c:ser>
          <c:idx val="1"/>
          <c:order val="0"/>
          <c:tx>
            <c:strRef>
              <c:f>'Mo-3,5-(DNC)- INT'!$K$13</c:f>
              <c:strCache>
                <c:ptCount val="1"/>
                <c:pt idx="0">
                  <c:v>n=1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trendline>
            <c:spPr>
              <a:ln w="12700"/>
            </c:spPr>
            <c:trendlineType val="linear"/>
            <c:dispRSqr val="1"/>
            <c:dispEq val="0"/>
            <c:trendlineLbl>
              <c:layout>
                <c:manualLayout>
                  <c:x val="7.4486573793660402E-2"/>
                  <c:y val="-3.4946060313889332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'Mo-3,5-(DNC)- INT'!$I$15:$I$19</c:f>
              <c:numCache>
                <c:formatCode>General</c:formatCode>
                <c:ptCount val="5"/>
                <c:pt idx="0">
                  <c:v>7.684615384615384</c:v>
                </c:pt>
                <c:pt idx="1">
                  <c:v>4.0445344129554659</c:v>
                </c:pt>
                <c:pt idx="2">
                  <c:v>3.375</c:v>
                </c:pt>
                <c:pt idx="3">
                  <c:v>3.0364741641337383</c:v>
                </c:pt>
                <c:pt idx="4">
                  <c:v>2.7596685082872927</c:v>
                </c:pt>
              </c:numCache>
            </c:numRef>
          </c:xVal>
          <c:yVal>
            <c:numRef>
              <c:f>'Mo-3,5-(DNC)- INT'!$K$15:$K$19</c:f>
              <c:numCache>
                <c:formatCode>General</c:formatCode>
                <c:ptCount val="5"/>
                <c:pt idx="0">
                  <c:v>5</c:v>
                </c:pt>
                <c:pt idx="1">
                  <c:v>2.5</c:v>
                </c:pt>
                <c:pt idx="2">
                  <c:v>2</c:v>
                </c:pt>
                <c:pt idx="3">
                  <c:v>1.4285714285714286</c:v>
                </c:pt>
                <c:pt idx="4">
                  <c:v>1.25</c:v>
                </c:pt>
              </c:numCache>
            </c:numRef>
          </c:yVal>
          <c:smooth val="0"/>
        </c:ser>
        <c:ser>
          <c:idx val="3"/>
          <c:order val="1"/>
          <c:tx>
            <c:strRef>
              <c:f>'Mo-3,5-(DNC)- INT'!$M$13</c:f>
              <c:strCache>
                <c:ptCount val="1"/>
                <c:pt idx="0">
                  <c:v>n=2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trendline>
            <c:spPr>
              <a:ln w="12700"/>
            </c:spPr>
            <c:trendlineType val="linear"/>
            <c:dispRSqr val="1"/>
            <c:dispEq val="0"/>
            <c:trendlineLbl>
              <c:layout>
                <c:manualLayout>
                  <c:x val="-0.13877704130325166"/>
                  <c:y val="-1.7880609004721378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'Mo-3,5-(DNC)- INT'!$I$15:$I$19</c:f>
              <c:numCache>
                <c:formatCode>General</c:formatCode>
                <c:ptCount val="5"/>
                <c:pt idx="0">
                  <c:v>7.684615384615384</c:v>
                </c:pt>
                <c:pt idx="1">
                  <c:v>4.0445344129554659</c:v>
                </c:pt>
                <c:pt idx="2">
                  <c:v>3.375</c:v>
                </c:pt>
                <c:pt idx="3">
                  <c:v>3.0364741641337383</c:v>
                </c:pt>
                <c:pt idx="4">
                  <c:v>2.7596685082872927</c:v>
                </c:pt>
              </c:numCache>
            </c:numRef>
          </c:xVal>
          <c:yVal>
            <c:numRef>
              <c:f>'Mo-3,5-(DNC)- INT'!$M$15:$M$19</c:f>
              <c:numCache>
                <c:formatCode>General</c:formatCode>
                <c:ptCount val="5"/>
                <c:pt idx="0">
                  <c:v>24.999999999999996</c:v>
                </c:pt>
                <c:pt idx="1">
                  <c:v>6.2499999999999991</c:v>
                </c:pt>
                <c:pt idx="2">
                  <c:v>4</c:v>
                </c:pt>
                <c:pt idx="3">
                  <c:v>2.0408163265306127</c:v>
                </c:pt>
                <c:pt idx="4">
                  <c:v>1.5624999999999998</c:v>
                </c:pt>
              </c:numCache>
            </c:numRef>
          </c:yVal>
          <c:smooth val="0"/>
        </c:ser>
        <c:ser>
          <c:idx val="4"/>
          <c:order val="2"/>
          <c:tx>
            <c:strRef>
              <c:f>'Mo-3,5-(DNC)- INT'!$N$13</c:f>
              <c:strCache>
                <c:ptCount val="1"/>
                <c:pt idx="0">
                  <c:v>n=3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trendline>
            <c:spPr>
              <a:ln w="12700">
                <a:solidFill>
                  <a:schemeClr val="tx1"/>
                </a:solidFill>
              </a:ln>
            </c:spPr>
            <c:trendlineType val="linear"/>
            <c:dispRSqr val="1"/>
            <c:dispEq val="0"/>
            <c:trendlineLbl>
              <c:layout>
                <c:manualLayout>
                  <c:x val="-0.35223177871996769"/>
                  <c:y val="0.39041191279661469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'Mo-3,5-(DNC)- INT'!$I$15:$I$19</c:f>
              <c:numCache>
                <c:formatCode>General</c:formatCode>
                <c:ptCount val="5"/>
                <c:pt idx="0">
                  <c:v>7.684615384615384</c:v>
                </c:pt>
                <c:pt idx="1">
                  <c:v>4.0445344129554659</c:v>
                </c:pt>
                <c:pt idx="2">
                  <c:v>3.375</c:v>
                </c:pt>
                <c:pt idx="3">
                  <c:v>3.0364741641337383</c:v>
                </c:pt>
                <c:pt idx="4">
                  <c:v>2.7596685082872927</c:v>
                </c:pt>
              </c:numCache>
            </c:numRef>
          </c:xVal>
          <c:yVal>
            <c:numRef>
              <c:f>'Mo-3,5-(DNC)- INT'!$N$15:$N$19</c:f>
              <c:numCache>
                <c:formatCode>General</c:formatCode>
                <c:ptCount val="5"/>
                <c:pt idx="0">
                  <c:v>124.99999999999997</c:v>
                </c:pt>
                <c:pt idx="1">
                  <c:v>15.624999999999996</c:v>
                </c:pt>
                <c:pt idx="2">
                  <c:v>8</c:v>
                </c:pt>
                <c:pt idx="3">
                  <c:v>2.9154518950437325</c:v>
                </c:pt>
                <c:pt idx="4">
                  <c:v>1.9531249999999996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296320"/>
        <c:axId val="81016704"/>
      </c:scatterChart>
      <c:valAx>
        <c:axId val="30296320"/>
        <c:scaling>
          <c:orientation val="minMax"/>
          <c:min val="2"/>
        </c:scaling>
        <c:delete val="0"/>
        <c:axPos val="b"/>
        <c:title>
          <c:tx>
            <c:rich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l</a:t>
                </a: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/</a:t>
                </a: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,</a:t>
                </a:r>
                <a:r>
                  <a:rPr lang="en-US" sz="800" b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cm</a:t>
                </a:r>
                <a:endParaRPr lang="en-US" sz="800" b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/>
          <c:overlay val="0"/>
        </c:title>
        <c:numFmt formatCode="General" sourceLinked="1"/>
        <c:majorTickMark val="in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81016704"/>
        <c:crosses val="autoZero"/>
        <c:crossBetween val="midCat"/>
        <c:majorUnit val="1"/>
      </c:valAx>
      <c:valAx>
        <c:axId val="81016704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1/</a:t>
                </a: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US" sz="800" b="1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en-US" sz="800" b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, mL</a:t>
                </a:r>
                <a:r>
                  <a:rPr lang="en-US" sz="800" b="1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‒1</a:t>
                </a:r>
                <a:endParaRPr lang="en-US" sz="800" b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/>
          <c:overlay val="0"/>
        </c:title>
        <c:numFmt formatCode="General" sourceLinked="1"/>
        <c:majorTickMark val="in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30296320"/>
        <c:crosses val="autoZero"/>
        <c:crossBetween val="midCat"/>
      </c:valAx>
      <c:spPr>
        <a:ln w="6350">
          <a:solidFill>
            <a:schemeClr val="tx1"/>
          </a:solidFill>
        </a:ln>
      </c:spPr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20209857437219861"/>
          <c:y val="5.5003054319440296E-2"/>
          <c:w val="0.19519812405456854"/>
          <c:h val="0.31659790329372273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4</cp:revision>
  <dcterms:created xsi:type="dcterms:W3CDTF">2017-06-28T10:40:00Z</dcterms:created>
  <dcterms:modified xsi:type="dcterms:W3CDTF">2017-09-21T07:19:00Z</dcterms:modified>
</cp:coreProperties>
</file>